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CV funcțional – evidențiază competențele</w:t>
      </w:r>
    </w:p>
    <w:p>
      <w:r>
        <w:t>Pune accent pe competențe și realizări, mai puțin pe experiența cronologică.</w:t>
      </w:r>
    </w:p>
    <w:p>
      <w:r>
        <w:t xml:space="preserve">Nume: </w:t>
      </w:r>
    </w:p>
    <w:p>
      <w:r>
        <w:t xml:space="preserve">Telefon: </w:t>
      </w:r>
    </w:p>
    <w:p>
      <w:r>
        <w:t xml:space="preserve">Email: </w:t>
      </w:r>
    </w:p>
    <w:p>
      <w:r>
        <w:t xml:space="preserve">Profil personal: </w:t>
      </w:r>
    </w:p>
    <w:p>
      <w:r>
        <w:t xml:space="preserve">Experiență profesională: </w:t>
      </w:r>
    </w:p>
    <w:p>
      <w:r>
        <w:t xml:space="preserve">Educație și formare: </w:t>
      </w:r>
    </w:p>
    <w:p>
      <w:r>
        <w:t xml:space="preserve">Competențe și abilități: </w:t>
      </w:r>
    </w:p>
    <w:p>
      <w:r>
        <w:t xml:space="preserve">Alte informații relevante: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